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ERP沙盘协会2022——2023年第二学期获奖明细</w:t>
      </w:r>
      <w:bookmarkStart w:id="0" w:name="_GoBack"/>
      <w:bookmarkEnd w:id="0"/>
    </w:p>
    <w:tbl>
      <w:tblPr>
        <w:tblStyle w:val="3"/>
        <w:tblW w:w="8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013"/>
        <w:gridCol w:w="1884"/>
        <w:gridCol w:w="1092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第四届全国RPA开发者大赛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全国高校商业精英挑战赛——品牌策划竞赛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“育知联杯”全国大学生智慧商务大数据创新应用大赛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刘知元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全国企业竞争模拟大赛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全国高校商业精英挑战赛——会计与商业管理案例竞赛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金砖国家技能大赛-机器人流程自动化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2023年“贺岁杯”企业经营分析与决策大赛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方帅印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首届“未来杯”大学生互联网创意创业大赛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高碧徽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“衡信杯”全国个税师精英挑战赛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方帅印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贾昌婷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全国大学生市场调查与分析大赛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方帅印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全国高校商业精英挑战赛——品牌策划竞赛黑龙江省选拔赛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全国高校商业精英挑战赛——会计与商业管理案例竞赛黑龙江省选拔赛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全国大学生企业价值创造实战竞赛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全国第二届高校数智化商业决策创新大赛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高碧徽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“学创杯”全国大学生创业综合模拟大赛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金砖国家技能大赛-机器人流程自动化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“福思特”大学生大数据会计决策与分析竞赛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2023年全国高等院校数智化企业经营沙盘大赛黑龙江省赛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未获奖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企业运营仿真竞赛校级选拔赛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方帅印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崔璟岩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OTQ5ZjEyNGE4ZDQyODNhM2NjYjcyYTdmMDY1NzMifQ=="/>
  </w:docVars>
  <w:rsids>
    <w:rsidRoot w:val="00000000"/>
    <w:rsid w:val="14087267"/>
    <w:rsid w:val="3C3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2875</Words>
  <Characters>2955</Characters>
  <Lines>0</Lines>
  <Paragraphs>0</Paragraphs>
  <TotalTime>73</TotalTime>
  <ScaleCrop>false</ScaleCrop>
  <LinksUpToDate>false</LinksUpToDate>
  <CharactersWithSpaces>2956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2023-07-07T02:43:00Z</dcterms:created>
  <dc:creator>31353</dc:creator>
  <cp:lastModifiedBy>超人'T@爸。</cp:lastModifiedBy>
  <dcterms:modified xsi:type="dcterms:W3CDTF">2023-07-18T05:25:39Z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C35081BF70B4470EA0CD2BF700F80351_12</vt:lpwstr>
  </property>
</Properties>
</file>